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94C69A" w14:textId="57E22C28" w:rsidR="00B755D5" w:rsidRPr="00F323D9" w:rsidRDefault="00B755D5" w:rsidP="00B755D5">
      <w:pPr>
        <w:spacing w:beforeLines="100" w:before="312" w:after="0" w:line="300" w:lineRule="auto"/>
        <w:jc w:val="both"/>
        <w:rPr>
          <w:rFonts w:ascii="Times New Roman" w:hAnsi="Times New Roman" w:cs="Times New Roman"/>
          <w:b/>
          <w:bCs/>
          <w:sz w:val="21"/>
          <w:szCs w:val="21"/>
        </w:rPr>
      </w:pPr>
      <w:r>
        <w:rPr>
          <w:noProof/>
        </w:rPr>
        <w:drawing>
          <wp:inline distT="0" distB="0" distL="0" distR="0" wp14:anchorId="47CE7FB6" wp14:editId="415D3645">
            <wp:extent cx="5274310" cy="7711440"/>
            <wp:effectExtent l="0" t="0" r="2540" b="3810"/>
            <wp:docPr id="21037360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74310" cy="7711440"/>
                    </a:xfrm>
                    <a:prstGeom prst="rect">
                      <a:avLst/>
                    </a:prstGeom>
                    <a:noFill/>
                    <a:ln>
                      <a:noFill/>
                    </a:ln>
                  </pic:spPr>
                </pic:pic>
              </a:graphicData>
            </a:graphic>
          </wp:inline>
        </w:drawing>
      </w:r>
      <w:r w:rsidR="00B7553B">
        <w:rPr>
          <w:rFonts w:ascii="Times New Roman" w:hAnsi="Times New Roman" w:cs="Times New Roman"/>
          <w:b/>
          <w:bCs/>
          <w:sz w:val="21"/>
          <w:szCs w:val="21"/>
        </w:rPr>
        <w:t xml:space="preserve">Supplementary </w:t>
      </w:r>
      <w:r w:rsidRPr="00F323D9">
        <w:rPr>
          <w:rFonts w:ascii="Times New Roman" w:hAnsi="Times New Roman" w:cs="Times New Roman"/>
          <w:b/>
          <w:bCs/>
          <w:sz w:val="21"/>
          <w:szCs w:val="21"/>
        </w:rPr>
        <w:t>Fig</w:t>
      </w:r>
      <w:r w:rsidR="00B7553B">
        <w:rPr>
          <w:rFonts w:ascii="Times New Roman" w:hAnsi="Times New Roman" w:cs="Times New Roman"/>
          <w:b/>
          <w:bCs/>
          <w:sz w:val="21"/>
          <w:szCs w:val="21"/>
        </w:rPr>
        <w:t xml:space="preserve">. </w:t>
      </w:r>
      <w:r w:rsidRPr="00F323D9">
        <w:rPr>
          <w:rFonts w:ascii="Times New Roman" w:hAnsi="Times New Roman" w:cs="Times New Roman"/>
          <w:b/>
          <w:bCs/>
          <w:sz w:val="21"/>
          <w:szCs w:val="21"/>
        </w:rPr>
        <w:t>1. Transcriptomic profiling and functional enrichment of sepsis-induced liver injury.</w:t>
      </w:r>
    </w:p>
    <w:p w14:paraId="2C940093" w14:textId="77777777" w:rsidR="00B755D5" w:rsidRPr="00F323D9" w:rsidRDefault="00B755D5" w:rsidP="00B755D5">
      <w:pPr>
        <w:spacing w:after="0" w:line="300" w:lineRule="auto"/>
        <w:jc w:val="both"/>
        <w:rPr>
          <w:rFonts w:ascii="Times New Roman" w:hAnsi="Times New Roman" w:cs="Times New Roman"/>
          <w:sz w:val="21"/>
          <w:szCs w:val="21"/>
        </w:rPr>
      </w:pPr>
      <w:r w:rsidRPr="00F323D9">
        <w:rPr>
          <w:rFonts w:ascii="Times New Roman" w:hAnsi="Times New Roman" w:cs="Times New Roman"/>
          <w:b/>
          <w:bCs/>
          <w:sz w:val="21"/>
          <w:szCs w:val="21"/>
        </w:rPr>
        <w:t xml:space="preserve">A. </w:t>
      </w:r>
      <w:r w:rsidRPr="00F323D9">
        <w:rPr>
          <w:rFonts w:ascii="Times New Roman" w:hAnsi="Times New Roman" w:cs="Times New Roman"/>
          <w:sz w:val="21"/>
          <w:szCs w:val="21"/>
        </w:rPr>
        <w:t xml:space="preserve">Volcano plot of differentially expressed genes (DEGs) from integrated blood transcriptomic </w:t>
      </w:r>
      <w:r w:rsidRPr="00F323D9">
        <w:rPr>
          <w:rFonts w:ascii="Times New Roman" w:hAnsi="Times New Roman" w:cs="Times New Roman"/>
          <w:sz w:val="21"/>
          <w:szCs w:val="21"/>
        </w:rPr>
        <w:lastRenderedPageBreak/>
        <w:t xml:space="preserve">datasets (GSE142255 and GSE156382). Red and blue dots represent upregulated </w:t>
      </w:r>
      <w:r w:rsidRPr="00F323D9">
        <w:rPr>
          <w:rFonts w:ascii="Times New Roman" w:eastAsia="等线" w:hAnsi="Times New Roman" w:cs="Times New Roman"/>
          <w:sz w:val="21"/>
          <w:szCs w:val="21"/>
        </w:rPr>
        <w:t xml:space="preserve">genes </w:t>
      </w:r>
      <w:r w:rsidRPr="00F323D9">
        <w:rPr>
          <w:rFonts w:ascii="Times New Roman" w:hAnsi="Times New Roman" w:cs="Times New Roman"/>
          <w:sz w:val="21"/>
          <w:szCs w:val="21"/>
        </w:rPr>
        <w:t>(2,514 genes</w:t>
      </w:r>
      <w:r w:rsidRPr="00F323D9">
        <w:rPr>
          <w:rFonts w:ascii="Times New Roman" w:eastAsia="等线" w:hAnsi="Times New Roman" w:cs="Times New Roman"/>
          <w:sz w:val="21"/>
          <w:szCs w:val="21"/>
        </w:rPr>
        <w:t>;</w:t>
      </w:r>
      <w:r w:rsidRPr="00F323D9">
        <w:rPr>
          <w:rFonts w:ascii="Times New Roman" w:hAnsi="Times New Roman" w:cs="Times New Roman"/>
          <w:sz w:val="21"/>
          <w:szCs w:val="21"/>
        </w:rPr>
        <w:t xml:space="preserve"> </w:t>
      </w:r>
      <w:proofErr w:type="spellStart"/>
      <w:r w:rsidRPr="00F323D9">
        <w:rPr>
          <w:rFonts w:ascii="Times New Roman" w:hAnsi="Times New Roman" w:cs="Times New Roman"/>
          <w:sz w:val="21"/>
          <w:szCs w:val="21"/>
        </w:rPr>
        <w:t>adj.</w:t>
      </w:r>
      <w:proofErr w:type="gramStart"/>
      <w:r w:rsidRPr="00F323D9">
        <w:rPr>
          <w:rFonts w:ascii="Times New Roman" w:hAnsi="Times New Roman" w:cs="Times New Roman"/>
          <w:sz w:val="21"/>
          <w:szCs w:val="21"/>
        </w:rPr>
        <w:t>P.Val</w:t>
      </w:r>
      <w:proofErr w:type="spellEnd"/>
      <w:proofErr w:type="gramEnd"/>
      <w:r w:rsidRPr="00F323D9">
        <w:rPr>
          <w:rFonts w:ascii="Times New Roman" w:hAnsi="Times New Roman" w:cs="Times New Roman"/>
          <w:sz w:val="21"/>
          <w:szCs w:val="21"/>
        </w:rPr>
        <w:t xml:space="preserve"> &lt;0.05, </w:t>
      </w:r>
      <w:proofErr w:type="spellStart"/>
      <w:r w:rsidRPr="00F323D9">
        <w:rPr>
          <w:rFonts w:ascii="Times New Roman" w:hAnsi="Times New Roman" w:cs="Times New Roman"/>
          <w:sz w:val="21"/>
          <w:szCs w:val="21"/>
        </w:rPr>
        <w:t>logFC</w:t>
      </w:r>
      <w:proofErr w:type="spellEnd"/>
      <w:r w:rsidRPr="00F323D9">
        <w:rPr>
          <w:rFonts w:ascii="Times New Roman" w:hAnsi="Times New Roman" w:cs="Times New Roman"/>
          <w:sz w:val="21"/>
          <w:szCs w:val="21"/>
        </w:rPr>
        <w:t xml:space="preserve"> &gt;0.5) and downregulated (2,841 genes, </w:t>
      </w:r>
      <w:proofErr w:type="spellStart"/>
      <w:r w:rsidRPr="00F323D9">
        <w:rPr>
          <w:rFonts w:ascii="Times New Roman" w:hAnsi="Times New Roman" w:cs="Times New Roman"/>
          <w:sz w:val="21"/>
          <w:szCs w:val="21"/>
        </w:rPr>
        <w:t>adj.P.Val</w:t>
      </w:r>
      <w:proofErr w:type="spellEnd"/>
      <w:r w:rsidRPr="00F323D9">
        <w:rPr>
          <w:rFonts w:ascii="Times New Roman" w:hAnsi="Times New Roman" w:cs="Times New Roman"/>
          <w:sz w:val="21"/>
          <w:szCs w:val="21"/>
        </w:rPr>
        <w:t xml:space="preserve"> &lt;0.05, </w:t>
      </w:r>
      <w:proofErr w:type="spellStart"/>
      <w:r w:rsidRPr="00F323D9">
        <w:rPr>
          <w:rFonts w:ascii="Times New Roman" w:hAnsi="Times New Roman" w:cs="Times New Roman"/>
          <w:sz w:val="21"/>
          <w:szCs w:val="21"/>
        </w:rPr>
        <w:t>logFC</w:t>
      </w:r>
      <w:proofErr w:type="spellEnd"/>
      <w:r w:rsidRPr="00F323D9">
        <w:rPr>
          <w:rFonts w:ascii="Times New Roman" w:hAnsi="Times New Roman" w:cs="Times New Roman"/>
          <w:sz w:val="21"/>
          <w:szCs w:val="21"/>
        </w:rPr>
        <w:t xml:space="preserve"> &lt;−0.5) genes.</w:t>
      </w:r>
    </w:p>
    <w:p w14:paraId="44E6E058" w14:textId="77777777" w:rsidR="00B755D5" w:rsidRPr="00F323D9" w:rsidRDefault="00B755D5" w:rsidP="00B755D5">
      <w:pPr>
        <w:spacing w:after="0" w:line="300" w:lineRule="auto"/>
        <w:jc w:val="both"/>
        <w:rPr>
          <w:rFonts w:ascii="Times New Roman" w:hAnsi="Times New Roman" w:cs="Times New Roman"/>
          <w:b/>
          <w:bCs/>
          <w:sz w:val="21"/>
          <w:szCs w:val="21"/>
        </w:rPr>
      </w:pPr>
      <w:r w:rsidRPr="00F323D9">
        <w:rPr>
          <w:rFonts w:ascii="Times New Roman" w:hAnsi="Times New Roman" w:cs="Times New Roman"/>
          <w:b/>
          <w:bCs/>
          <w:sz w:val="21"/>
          <w:szCs w:val="21"/>
        </w:rPr>
        <w:t xml:space="preserve">B. </w:t>
      </w:r>
      <w:r w:rsidRPr="00F323D9">
        <w:rPr>
          <w:rFonts w:ascii="Times New Roman" w:hAnsi="Times New Roman" w:cs="Times New Roman"/>
          <w:sz w:val="21"/>
          <w:szCs w:val="21"/>
        </w:rPr>
        <w:t xml:space="preserve">Heatmap of DEGs from the same datasets, with rows representing genes and columns representing patient samples (sepsis-induced liver injury vs. controls). </w:t>
      </w:r>
      <w:r w:rsidRPr="00F323D9">
        <w:rPr>
          <w:rFonts w:ascii="Times New Roman" w:eastAsia="等线" w:hAnsi="Times New Roman" w:cs="Times New Roman"/>
          <w:sz w:val="21"/>
          <w:szCs w:val="21"/>
        </w:rPr>
        <w:t>The expression</w:t>
      </w:r>
      <w:r w:rsidRPr="00F323D9">
        <w:rPr>
          <w:rFonts w:ascii="Times New Roman" w:hAnsi="Times New Roman" w:cs="Times New Roman"/>
          <w:sz w:val="21"/>
          <w:szCs w:val="21"/>
        </w:rPr>
        <w:t xml:space="preserve"> levels are normalized Z </w:t>
      </w:r>
      <w:r w:rsidRPr="00F323D9">
        <w:rPr>
          <w:rFonts w:ascii="Times New Roman" w:eastAsia="等线" w:hAnsi="Times New Roman" w:cs="Times New Roman"/>
          <w:sz w:val="21"/>
          <w:szCs w:val="21"/>
        </w:rPr>
        <w:t>scores</w:t>
      </w:r>
      <w:r w:rsidRPr="00F323D9">
        <w:rPr>
          <w:rFonts w:ascii="Times New Roman" w:hAnsi="Times New Roman" w:cs="Times New Roman"/>
          <w:sz w:val="21"/>
          <w:szCs w:val="21"/>
        </w:rPr>
        <w:t>.</w:t>
      </w:r>
    </w:p>
    <w:p w14:paraId="68395ABF" w14:textId="77777777" w:rsidR="00B755D5" w:rsidRPr="00F323D9" w:rsidRDefault="00B755D5" w:rsidP="00B755D5">
      <w:pPr>
        <w:spacing w:after="0" w:line="300" w:lineRule="auto"/>
        <w:jc w:val="both"/>
        <w:rPr>
          <w:rFonts w:ascii="Times New Roman" w:hAnsi="Times New Roman" w:cs="Times New Roman"/>
          <w:b/>
          <w:bCs/>
          <w:sz w:val="21"/>
          <w:szCs w:val="21"/>
        </w:rPr>
      </w:pPr>
      <w:r w:rsidRPr="00F323D9">
        <w:rPr>
          <w:rFonts w:ascii="Times New Roman" w:hAnsi="Times New Roman" w:cs="Times New Roman"/>
          <w:b/>
          <w:bCs/>
          <w:sz w:val="21"/>
          <w:szCs w:val="21"/>
        </w:rPr>
        <w:t xml:space="preserve">C–F. </w:t>
      </w:r>
      <w:r w:rsidRPr="00F323D9">
        <w:rPr>
          <w:rFonts w:ascii="Times New Roman" w:hAnsi="Times New Roman" w:cs="Times New Roman"/>
          <w:sz w:val="21"/>
          <w:szCs w:val="21"/>
        </w:rPr>
        <w:t xml:space="preserve">Gene Ontology (GO) and KEGG </w:t>
      </w:r>
      <w:r w:rsidRPr="00F323D9">
        <w:rPr>
          <w:rFonts w:ascii="Times New Roman" w:eastAsia="等线" w:hAnsi="Times New Roman" w:cs="Times New Roman"/>
          <w:sz w:val="21"/>
          <w:szCs w:val="21"/>
        </w:rPr>
        <w:t>analyses</w:t>
      </w:r>
      <w:r w:rsidRPr="00F323D9">
        <w:rPr>
          <w:rFonts w:ascii="Times New Roman" w:hAnsi="Times New Roman" w:cs="Times New Roman"/>
          <w:sz w:val="21"/>
          <w:szCs w:val="21"/>
        </w:rPr>
        <w:t xml:space="preserve"> of DEGs across biological processes (C), cellular components (D), and molecular functions (E), along with KEGG pathway enrichment (F). Circle size indicates the number of enriched genes, and color intensity corresponds to </w:t>
      </w:r>
      <w:r w:rsidRPr="00F323D9">
        <w:rPr>
          <w:rFonts w:ascii="Times New Roman" w:eastAsia="等线" w:hAnsi="Times New Roman" w:cs="Times New Roman"/>
          <w:sz w:val="21"/>
          <w:szCs w:val="21"/>
        </w:rPr>
        <w:t xml:space="preserve">the </w:t>
      </w:r>
      <w:r w:rsidRPr="00F323D9">
        <w:rPr>
          <w:rFonts w:ascii="Times New Roman" w:hAnsi="Times New Roman" w:cs="Times New Roman"/>
          <w:sz w:val="21"/>
          <w:szCs w:val="21"/>
        </w:rPr>
        <w:t>adjusted p</w:t>
      </w:r>
      <w:r w:rsidRPr="00F323D9">
        <w:rPr>
          <w:rFonts w:ascii="Times New Roman" w:eastAsia="等线" w:hAnsi="Times New Roman" w:cs="Times New Roman"/>
          <w:sz w:val="21"/>
          <w:szCs w:val="21"/>
        </w:rPr>
        <w:t xml:space="preserve"> value</w:t>
      </w:r>
      <w:r w:rsidRPr="00F323D9">
        <w:rPr>
          <w:rFonts w:ascii="Times New Roman" w:hAnsi="Times New Roman" w:cs="Times New Roman"/>
          <w:sz w:val="21"/>
          <w:szCs w:val="21"/>
        </w:rPr>
        <w:t>.</w:t>
      </w:r>
    </w:p>
    <w:p w14:paraId="7B5B35DD" w14:textId="57AB632C" w:rsidR="00B755D5" w:rsidRPr="00F323D9" w:rsidRDefault="00B755D5" w:rsidP="00B755D5">
      <w:pPr>
        <w:spacing w:beforeLines="100" w:before="312" w:after="0" w:line="300" w:lineRule="auto"/>
        <w:jc w:val="both"/>
        <w:rPr>
          <w:rFonts w:ascii="Times New Roman" w:hAnsi="Times New Roman" w:cs="Times New Roman"/>
          <w:b/>
          <w:bCs/>
          <w:sz w:val="21"/>
          <w:szCs w:val="21"/>
        </w:rPr>
      </w:pPr>
      <w:r>
        <w:rPr>
          <w:noProof/>
        </w:rPr>
        <w:lastRenderedPageBreak/>
        <w:drawing>
          <wp:inline distT="0" distB="0" distL="0" distR="0" wp14:anchorId="46D1558A" wp14:editId="65FD4C19">
            <wp:extent cx="5274310" cy="6783705"/>
            <wp:effectExtent l="0" t="0" r="2540" b="0"/>
            <wp:docPr id="102031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6783705"/>
                    </a:xfrm>
                    <a:prstGeom prst="rect">
                      <a:avLst/>
                    </a:prstGeom>
                    <a:noFill/>
                    <a:ln>
                      <a:noFill/>
                    </a:ln>
                  </pic:spPr>
                </pic:pic>
              </a:graphicData>
            </a:graphic>
          </wp:inline>
        </w:drawing>
      </w:r>
      <w:r w:rsidR="00B7553B" w:rsidRPr="00B7553B">
        <w:rPr>
          <w:rFonts w:ascii="Times New Roman" w:hAnsi="Times New Roman" w:cs="Times New Roman"/>
          <w:b/>
          <w:bCs/>
          <w:sz w:val="21"/>
          <w:szCs w:val="21"/>
        </w:rPr>
        <w:t xml:space="preserve"> </w:t>
      </w:r>
      <w:r w:rsidR="00B7553B">
        <w:rPr>
          <w:rFonts w:ascii="Times New Roman" w:hAnsi="Times New Roman" w:cs="Times New Roman"/>
          <w:b/>
          <w:bCs/>
          <w:sz w:val="21"/>
          <w:szCs w:val="21"/>
        </w:rPr>
        <w:t xml:space="preserve">Supplementary </w:t>
      </w:r>
      <w:r w:rsidR="00B7553B" w:rsidRPr="00F323D9">
        <w:rPr>
          <w:rFonts w:ascii="Times New Roman" w:hAnsi="Times New Roman" w:cs="Times New Roman"/>
          <w:b/>
          <w:bCs/>
          <w:sz w:val="21"/>
          <w:szCs w:val="21"/>
        </w:rPr>
        <w:t>Fig</w:t>
      </w:r>
      <w:r w:rsidR="00B7553B">
        <w:rPr>
          <w:rFonts w:ascii="Times New Roman" w:hAnsi="Times New Roman" w:cs="Times New Roman"/>
          <w:b/>
          <w:bCs/>
          <w:sz w:val="21"/>
          <w:szCs w:val="21"/>
        </w:rPr>
        <w:t xml:space="preserve">. </w:t>
      </w:r>
      <w:r w:rsidRPr="00F323D9">
        <w:rPr>
          <w:rFonts w:ascii="Times New Roman" w:hAnsi="Times New Roman" w:cs="Times New Roman"/>
          <w:b/>
          <w:bCs/>
          <w:sz w:val="21"/>
          <w:szCs w:val="21"/>
        </w:rPr>
        <w:t>2. Identification and functional analysis of autophagy-related genes in sepsis-induced liver injury.</w:t>
      </w:r>
    </w:p>
    <w:p w14:paraId="752E4F60" w14:textId="77777777" w:rsidR="00B755D5" w:rsidRPr="00F323D9" w:rsidRDefault="00B755D5" w:rsidP="00B755D5">
      <w:pPr>
        <w:spacing w:after="0" w:line="300" w:lineRule="auto"/>
        <w:jc w:val="both"/>
        <w:rPr>
          <w:rFonts w:ascii="Times New Roman" w:hAnsi="Times New Roman" w:cs="Times New Roman"/>
          <w:sz w:val="21"/>
          <w:szCs w:val="21"/>
        </w:rPr>
      </w:pPr>
      <w:r w:rsidRPr="00F323D9">
        <w:rPr>
          <w:rFonts w:ascii="Times New Roman" w:hAnsi="Times New Roman" w:cs="Times New Roman"/>
          <w:b/>
          <w:bCs/>
          <w:sz w:val="21"/>
          <w:szCs w:val="21"/>
        </w:rPr>
        <w:t>A–B.</w:t>
      </w:r>
      <w:r w:rsidRPr="00F323D9">
        <w:rPr>
          <w:rFonts w:ascii="Times New Roman" w:hAnsi="Times New Roman" w:cs="Times New Roman"/>
          <w:sz w:val="21"/>
          <w:szCs w:val="21"/>
        </w:rPr>
        <w:t xml:space="preserve"> Venn diagrams of upregulated (A) and downregulated (B) DEGs </w:t>
      </w:r>
      <w:r w:rsidRPr="00F323D9">
        <w:rPr>
          <w:rFonts w:ascii="Times New Roman" w:eastAsia="等线" w:hAnsi="Times New Roman" w:cs="Times New Roman"/>
          <w:sz w:val="21"/>
          <w:szCs w:val="21"/>
        </w:rPr>
        <w:t>intersecting</w:t>
      </w:r>
      <w:r w:rsidRPr="00F323D9">
        <w:rPr>
          <w:rFonts w:ascii="Times New Roman" w:hAnsi="Times New Roman" w:cs="Times New Roman"/>
          <w:sz w:val="21"/>
          <w:szCs w:val="21"/>
        </w:rPr>
        <w:t xml:space="preserve"> with autophagy-related genes (</w:t>
      </w:r>
      <w:proofErr w:type="spellStart"/>
      <w:r w:rsidRPr="00F323D9">
        <w:rPr>
          <w:rFonts w:ascii="Times New Roman" w:hAnsi="Times New Roman" w:cs="Times New Roman"/>
          <w:sz w:val="21"/>
          <w:szCs w:val="21"/>
        </w:rPr>
        <w:t>adj.</w:t>
      </w:r>
      <w:proofErr w:type="gramStart"/>
      <w:r w:rsidRPr="00F323D9">
        <w:rPr>
          <w:rFonts w:ascii="Times New Roman" w:hAnsi="Times New Roman" w:cs="Times New Roman"/>
          <w:sz w:val="21"/>
          <w:szCs w:val="21"/>
        </w:rPr>
        <w:t>P.Val</w:t>
      </w:r>
      <w:proofErr w:type="spellEnd"/>
      <w:proofErr w:type="gramEnd"/>
      <w:r w:rsidRPr="00F323D9">
        <w:rPr>
          <w:rFonts w:ascii="Times New Roman" w:hAnsi="Times New Roman" w:cs="Times New Roman"/>
          <w:sz w:val="21"/>
          <w:szCs w:val="21"/>
        </w:rPr>
        <w:t xml:space="preserve"> &lt;0.05, |</w:t>
      </w:r>
      <w:proofErr w:type="spellStart"/>
      <w:r w:rsidRPr="00F323D9">
        <w:rPr>
          <w:rFonts w:ascii="Times New Roman" w:hAnsi="Times New Roman" w:cs="Times New Roman"/>
          <w:sz w:val="21"/>
          <w:szCs w:val="21"/>
        </w:rPr>
        <w:t>logFC</w:t>
      </w:r>
      <w:proofErr w:type="spellEnd"/>
      <w:r w:rsidRPr="00F323D9">
        <w:rPr>
          <w:rFonts w:ascii="Times New Roman" w:hAnsi="Times New Roman" w:cs="Times New Roman"/>
          <w:sz w:val="21"/>
          <w:szCs w:val="21"/>
        </w:rPr>
        <w:t>| &gt;0.5).</w:t>
      </w:r>
    </w:p>
    <w:p w14:paraId="0CA80BE4" w14:textId="77777777" w:rsidR="00B755D5" w:rsidRPr="00F323D9" w:rsidRDefault="00B755D5" w:rsidP="00B755D5">
      <w:pPr>
        <w:spacing w:after="0" w:line="300" w:lineRule="auto"/>
        <w:jc w:val="both"/>
        <w:rPr>
          <w:rFonts w:ascii="Times New Roman" w:hAnsi="Times New Roman" w:cs="Times New Roman"/>
          <w:sz w:val="21"/>
          <w:szCs w:val="21"/>
        </w:rPr>
      </w:pPr>
      <w:r w:rsidRPr="00F323D9">
        <w:rPr>
          <w:rFonts w:ascii="Times New Roman" w:hAnsi="Times New Roman" w:cs="Times New Roman"/>
          <w:b/>
          <w:bCs/>
          <w:sz w:val="21"/>
          <w:szCs w:val="21"/>
        </w:rPr>
        <w:t xml:space="preserve">C–D. </w:t>
      </w:r>
      <w:r w:rsidRPr="00F323D9">
        <w:rPr>
          <w:rFonts w:ascii="Times New Roman" w:hAnsi="Times New Roman" w:cs="Times New Roman"/>
          <w:sz w:val="21"/>
          <w:szCs w:val="21"/>
        </w:rPr>
        <w:t>Volcano plot (C) and heatmap (D) of autophagy-related DEGs, with red/blue indicating upregulated/downregulated genes. Rows represent genes</w:t>
      </w:r>
      <w:r w:rsidRPr="00F323D9">
        <w:rPr>
          <w:rFonts w:ascii="Times New Roman" w:eastAsia="等线" w:hAnsi="Times New Roman" w:cs="Times New Roman"/>
          <w:sz w:val="21"/>
          <w:szCs w:val="21"/>
        </w:rPr>
        <w:t>,</w:t>
      </w:r>
      <w:r w:rsidRPr="00F323D9">
        <w:rPr>
          <w:rFonts w:ascii="Times New Roman" w:hAnsi="Times New Roman" w:cs="Times New Roman"/>
          <w:sz w:val="21"/>
          <w:szCs w:val="21"/>
        </w:rPr>
        <w:t xml:space="preserve"> and columns represent patients with acute liver failure vs. controls. </w:t>
      </w:r>
      <w:r w:rsidRPr="00F323D9">
        <w:rPr>
          <w:rFonts w:ascii="Times New Roman" w:eastAsia="等线" w:hAnsi="Times New Roman" w:cs="Times New Roman"/>
          <w:sz w:val="21"/>
          <w:szCs w:val="21"/>
        </w:rPr>
        <w:t>The expression</w:t>
      </w:r>
      <w:r w:rsidRPr="00F323D9">
        <w:rPr>
          <w:rFonts w:ascii="Times New Roman" w:hAnsi="Times New Roman" w:cs="Times New Roman"/>
          <w:sz w:val="21"/>
          <w:szCs w:val="21"/>
        </w:rPr>
        <w:t xml:space="preserve"> levels are normalized Z </w:t>
      </w:r>
      <w:r w:rsidRPr="00F323D9">
        <w:rPr>
          <w:rFonts w:ascii="Times New Roman" w:eastAsia="等线" w:hAnsi="Times New Roman" w:cs="Times New Roman"/>
          <w:sz w:val="21"/>
          <w:szCs w:val="21"/>
        </w:rPr>
        <w:t>scores</w:t>
      </w:r>
      <w:r w:rsidRPr="00F323D9">
        <w:rPr>
          <w:rFonts w:ascii="Times New Roman" w:hAnsi="Times New Roman" w:cs="Times New Roman"/>
          <w:sz w:val="21"/>
          <w:szCs w:val="21"/>
        </w:rPr>
        <w:t>.</w:t>
      </w:r>
    </w:p>
    <w:p w14:paraId="25DCE09A" w14:textId="77777777" w:rsidR="00B755D5" w:rsidRDefault="00B755D5" w:rsidP="00B755D5">
      <w:pPr>
        <w:spacing w:after="0" w:line="300" w:lineRule="auto"/>
        <w:jc w:val="both"/>
        <w:rPr>
          <w:rFonts w:ascii="Times New Roman" w:hAnsi="Times New Roman" w:cs="Times New Roman"/>
          <w:sz w:val="21"/>
          <w:szCs w:val="21"/>
        </w:rPr>
      </w:pPr>
      <w:r w:rsidRPr="00F323D9">
        <w:rPr>
          <w:rFonts w:ascii="Times New Roman" w:hAnsi="Times New Roman" w:cs="Times New Roman"/>
          <w:b/>
          <w:bCs/>
          <w:sz w:val="21"/>
          <w:szCs w:val="21"/>
        </w:rPr>
        <w:lastRenderedPageBreak/>
        <w:t>E</w:t>
      </w:r>
      <w:r w:rsidRPr="00F323D9">
        <w:rPr>
          <w:rFonts w:ascii="Times New Roman" w:hAnsi="Times New Roman" w:cs="Times New Roman"/>
          <w:sz w:val="21"/>
          <w:szCs w:val="21"/>
        </w:rPr>
        <w:t>. LASSO regression analysis identifying 32 key autophagy-related DEGs from integrated sepsis patient datasets.</w:t>
      </w:r>
    </w:p>
    <w:p w14:paraId="19887A01" w14:textId="77777777" w:rsidR="00B755D5" w:rsidRDefault="00B755D5" w:rsidP="00B755D5">
      <w:pPr>
        <w:spacing w:after="0" w:line="300" w:lineRule="auto"/>
        <w:jc w:val="both"/>
        <w:rPr>
          <w:rFonts w:ascii="Times New Roman" w:hAnsi="Times New Roman" w:cs="Times New Roman"/>
          <w:sz w:val="21"/>
          <w:szCs w:val="21"/>
        </w:rPr>
      </w:pPr>
    </w:p>
    <w:p w14:paraId="3135D26B" w14:textId="77777777" w:rsidR="00B755D5" w:rsidRDefault="00B755D5" w:rsidP="00B755D5">
      <w:pPr>
        <w:spacing w:after="0" w:line="300" w:lineRule="auto"/>
        <w:jc w:val="both"/>
        <w:rPr>
          <w:rFonts w:ascii="Times New Roman" w:hAnsi="Times New Roman" w:cs="Times New Roman"/>
          <w:sz w:val="21"/>
          <w:szCs w:val="21"/>
        </w:rPr>
      </w:pPr>
    </w:p>
    <w:p w14:paraId="765EB327" w14:textId="77777777" w:rsidR="00B755D5" w:rsidRDefault="00B755D5" w:rsidP="00B755D5">
      <w:pPr>
        <w:spacing w:after="0" w:line="300" w:lineRule="auto"/>
        <w:jc w:val="both"/>
        <w:rPr>
          <w:rFonts w:ascii="Times New Roman" w:hAnsi="Times New Roman" w:cs="Times New Roman"/>
          <w:sz w:val="21"/>
          <w:szCs w:val="21"/>
        </w:rPr>
      </w:pPr>
    </w:p>
    <w:p w14:paraId="747C9838" w14:textId="77777777" w:rsidR="00B755D5" w:rsidRDefault="00B755D5" w:rsidP="00B755D5">
      <w:pPr>
        <w:spacing w:after="0" w:line="300" w:lineRule="auto"/>
        <w:jc w:val="both"/>
        <w:rPr>
          <w:rFonts w:ascii="Times New Roman" w:hAnsi="Times New Roman" w:cs="Times New Roman"/>
          <w:sz w:val="21"/>
          <w:szCs w:val="21"/>
        </w:rPr>
      </w:pPr>
    </w:p>
    <w:p w14:paraId="4D8B1F4F" w14:textId="77777777" w:rsidR="00B755D5" w:rsidRDefault="00B755D5" w:rsidP="00B755D5">
      <w:pPr>
        <w:spacing w:after="0" w:line="300" w:lineRule="auto"/>
        <w:jc w:val="both"/>
        <w:rPr>
          <w:rFonts w:ascii="Times New Roman" w:hAnsi="Times New Roman" w:cs="Times New Roman"/>
          <w:sz w:val="21"/>
          <w:szCs w:val="21"/>
        </w:rPr>
      </w:pPr>
    </w:p>
    <w:p w14:paraId="34DC2980" w14:textId="77777777" w:rsidR="00B755D5" w:rsidRDefault="00B755D5" w:rsidP="00B755D5">
      <w:pPr>
        <w:spacing w:after="0" w:line="300" w:lineRule="auto"/>
        <w:jc w:val="both"/>
        <w:rPr>
          <w:rFonts w:ascii="Times New Roman" w:hAnsi="Times New Roman" w:cs="Times New Roman"/>
          <w:sz w:val="21"/>
          <w:szCs w:val="21"/>
        </w:rPr>
      </w:pPr>
    </w:p>
    <w:p w14:paraId="28C82EF2" w14:textId="77777777" w:rsidR="00B755D5" w:rsidRDefault="00B755D5" w:rsidP="00B755D5">
      <w:pPr>
        <w:spacing w:after="0" w:line="300" w:lineRule="auto"/>
        <w:jc w:val="both"/>
        <w:rPr>
          <w:rFonts w:ascii="Times New Roman" w:hAnsi="Times New Roman" w:cs="Times New Roman"/>
          <w:sz w:val="21"/>
          <w:szCs w:val="21"/>
        </w:rPr>
      </w:pPr>
    </w:p>
    <w:p w14:paraId="131A766B" w14:textId="77777777" w:rsidR="00B755D5" w:rsidRDefault="00B755D5" w:rsidP="00B755D5">
      <w:pPr>
        <w:spacing w:after="0" w:line="300" w:lineRule="auto"/>
        <w:jc w:val="both"/>
        <w:rPr>
          <w:rFonts w:ascii="Times New Roman" w:hAnsi="Times New Roman" w:cs="Times New Roman"/>
          <w:sz w:val="21"/>
          <w:szCs w:val="21"/>
        </w:rPr>
      </w:pPr>
    </w:p>
    <w:p w14:paraId="3BD3A01A" w14:textId="77777777" w:rsidR="00B755D5" w:rsidRDefault="00B755D5" w:rsidP="00B755D5">
      <w:pPr>
        <w:spacing w:after="0" w:line="300" w:lineRule="auto"/>
        <w:jc w:val="both"/>
        <w:rPr>
          <w:rFonts w:ascii="Times New Roman" w:hAnsi="Times New Roman" w:cs="Times New Roman"/>
          <w:sz w:val="21"/>
          <w:szCs w:val="21"/>
        </w:rPr>
      </w:pPr>
    </w:p>
    <w:p w14:paraId="60F71F9D" w14:textId="77777777" w:rsidR="00B755D5" w:rsidRDefault="00B755D5" w:rsidP="00B755D5">
      <w:pPr>
        <w:spacing w:after="0" w:line="300" w:lineRule="auto"/>
        <w:jc w:val="both"/>
        <w:rPr>
          <w:rFonts w:ascii="Times New Roman" w:hAnsi="Times New Roman" w:cs="Times New Roman"/>
          <w:sz w:val="21"/>
          <w:szCs w:val="21"/>
        </w:rPr>
      </w:pPr>
    </w:p>
    <w:p w14:paraId="3591A8CA" w14:textId="77777777" w:rsidR="00B755D5" w:rsidRDefault="00B755D5" w:rsidP="00B755D5">
      <w:pPr>
        <w:spacing w:after="0" w:line="300" w:lineRule="auto"/>
        <w:jc w:val="both"/>
        <w:rPr>
          <w:rFonts w:ascii="Times New Roman" w:hAnsi="Times New Roman" w:cs="Times New Roman"/>
          <w:sz w:val="21"/>
          <w:szCs w:val="21"/>
        </w:rPr>
      </w:pPr>
    </w:p>
    <w:p w14:paraId="14744062" w14:textId="77777777" w:rsidR="00B755D5" w:rsidRDefault="00B755D5" w:rsidP="00B755D5">
      <w:pPr>
        <w:spacing w:after="0" w:line="300" w:lineRule="auto"/>
        <w:jc w:val="both"/>
        <w:rPr>
          <w:rFonts w:ascii="Times New Roman" w:hAnsi="Times New Roman" w:cs="Times New Roman"/>
          <w:sz w:val="21"/>
          <w:szCs w:val="21"/>
        </w:rPr>
      </w:pPr>
    </w:p>
    <w:p w14:paraId="31CB9988" w14:textId="77777777" w:rsidR="00B755D5" w:rsidRDefault="00B755D5" w:rsidP="00B755D5">
      <w:pPr>
        <w:spacing w:after="0" w:line="300" w:lineRule="auto"/>
        <w:jc w:val="both"/>
        <w:rPr>
          <w:rFonts w:ascii="Times New Roman" w:hAnsi="Times New Roman" w:cs="Times New Roman"/>
          <w:sz w:val="21"/>
          <w:szCs w:val="21"/>
        </w:rPr>
      </w:pPr>
    </w:p>
    <w:p w14:paraId="26F2CC6B" w14:textId="77777777" w:rsidR="00B755D5" w:rsidRDefault="00B755D5" w:rsidP="00B755D5">
      <w:pPr>
        <w:spacing w:after="0" w:line="300" w:lineRule="auto"/>
        <w:jc w:val="both"/>
        <w:rPr>
          <w:rFonts w:ascii="Times New Roman" w:hAnsi="Times New Roman" w:cs="Times New Roman"/>
          <w:sz w:val="21"/>
          <w:szCs w:val="21"/>
        </w:rPr>
      </w:pPr>
    </w:p>
    <w:p w14:paraId="12FE0C1A" w14:textId="77777777" w:rsidR="00B755D5" w:rsidRDefault="00B755D5" w:rsidP="00B755D5">
      <w:pPr>
        <w:spacing w:after="0" w:line="300" w:lineRule="auto"/>
        <w:jc w:val="both"/>
        <w:rPr>
          <w:rFonts w:ascii="Times New Roman" w:hAnsi="Times New Roman" w:cs="Times New Roman"/>
          <w:sz w:val="21"/>
          <w:szCs w:val="21"/>
        </w:rPr>
      </w:pPr>
    </w:p>
    <w:p w14:paraId="36C20139" w14:textId="77777777" w:rsidR="00B755D5" w:rsidRDefault="00B755D5" w:rsidP="00B755D5">
      <w:pPr>
        <w:spacing w:after="0" w:line="300" w:lineRule="auto"/>
        <w:jc w:val="both"/>
        <w:rPr>
          <w:rFonts w:ascii="Times New Roman" w:hAnsi="Times New Roman" w:cs="Times New Roman"/>
          <w:sz w:val="21"/>
          <w:szCs w:val="21"/>
        </w:rPr>
      </w:pPr>
    </w:p>
    <w:p w14:paraId="57198005" w14:textId="77777777" w:rsidR="00B755D5" w:rsidRDefault="00B755D5" w:rsidP="00B755D5">
      <w:pPr>
        <w:spacing w:after="0" w:line="300" w:lineRule="auto"/>
        <w:jc w:val="both"/>
        <w:rPr>
          <w:rFonts w:ascii="Times New Roman" w:hAnsi="Times New Roman" w:cs="Times New Roman"/>
          <w:sz w:val="21"/>
          <w:szCs w:val="21"/>
        </w:rPr>
      </w:pPr>
    </w:p>
    <w:p w14:paraId="2352C666" w14:textId="77777777" w:rsidR="00B755D5" w:rsidRDefault="00B755D5" w:rsidP="00B755D5">
      <w:pPr>
        <w:spacing w:after="0" w:line="300" w:lineRule="auto"/>
        <w:jc w:val="both"/>
        <w:rPr>
          <w:rFonts w:ascii="Times New Roman" w:hAnsi="Times New Roman" w:cs="Times New Roman"/>
          <w:sz w:val="21"/>
          <w:szCs w:val="21"/>
        </w:rPr>
      </w:pPr>
    </w:p>
    <w:p w14:paraId="50387195" w14:textId="77777777" w:rsidR="00B755D5" w:rsidRDefault="00B755D5" w:rsidP="00B755D5">
      <w:pPr>
        <w:spacing w:after="0" w:line="300" w:lineRule="auto"/>
        <w:jc w:val="both"/>
        <w:rPr>
          <w:rFonts w:ascii="Times New Roman" w:hAnsi="Times New Roman" w:cs="Times New Roman"/>
          <w:sz w:val="21"/>
          <w:szCs w:val="21"/>
        </w:rPr>
      </w:pPr>
    </w:p>
    <w:p w14:paraId="0DE00D5E" w14:textId="77777777" w:rsidR="00B755D5" w:rsidRPr="00F323D9" w:rsidRDefault="00B755D5" w:rsidP="00B755D5">
      <w:pPr>
        <w:spacing w:after="0" w:line="300" w:lineRule="auto"/>
        <w:jc w:val="both"/>
        <w:rPr>
          <w:rFonts w:ascii="Times New Roman" w:hAnsi="Times New Roman" w:cs="Times New Roman"/>
          <w:sz w:val="21"/>
          <w:szCs w:val="21"/>
        </w:rPr>
      </w:pPr>
    </w:p>
    <w:p w14:paraId="25A14552" w14:textId="6337A7B9" w:rsidR="00B755D5" w:rsidRPr="00F323D9" w:rsidRDefault="00B755D5" w:rsidP="00B755D5">
      <w:pPr>
        <w:spacing w:beforeLines="100" w:before="312" w:after="0" w:line="300" w:lineRule="auto"/>
        <w:jc w:val="both"/>
        <w:rPr>
          <w:rFonts w:ascii="Times New Roman" w:hAnsi="Times New Roman" w:cs="Times New Roman"/>
          <w:b/>
          <w:bCs/>
          <w:sz w:val="21"/>
          <w:szCs w:val="21"/>
        </w:rPr>
      </w:pPr>
      <w:r>
        <w:rPr>
          <w:noProof/>
        </w:rPr>
        <w:lastRenderedPageBreak/>
        <w:drawing>
          <wp:inline distT="0" distB="0" distL="0" distR="0" wp14:anchorId="13B747EE" wp14:editId="0E90D9B9">
            <wp:extent cx="5274310" cy="2981325"/>
            <wp:effectExtent l="0" t="0" r="2540" b="9525"/>
            <wp:docPr id="12948279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2981325"/>
                    </a:xfrm>
                    <a:prstGeom prst="rect">
                      <a:avLst/>
                    </a:prstGeom>
                    <a:noFill/>
                    <a:ln>
                      <a:noFill/>
                    </a:ln>
                  </pic:spPr>
                </pic:pic>
              </a:graphicData>
            </a:graphic>
          </wp:inline>
        </w:drawing>
      </w:r>
      <w:r w:rsidR="00B7553B" w:rsidRPr="00B7553B">
        <w:rPr>
          <w:rFonts w:ascii="Times New Roman" w:hAnsi="Times New Roman" w:cs="Times New Roman"/>
          <w:b/>
          <w:bCs/>
          <w:sz w:val="21"/>
          <w:szCs w:val="21"/>
        </w:rPr>
        <w:t xml:space="preserve"> </w:t>
      </w:r>
      <w:r w:rsidR="00B7553B">
        <w:rPr>
          <w:rFonts w:ascii="Times New Roman" w:hAnsi="Times New Roman" w:cs="Times New Roman"/>
          <w:b/>
          <w:bCs/>
          <w:sz w:val="21"/>
          <w:szCs w:val="21"/>
        </w:rPr>
        <w:t xml:space="preserve">Supplementary </w:t>
      </w:r>
      <w:r w:rsidR="00B7553B" w:rsidRPr="00F323D9">
        <w:rPr>
          <w:rFonts w:ascii="Times New Roman" w:hAnsi="Times New Roman" w:cs="Times New Roman"/>
          <w:b/>
          <w:bCs/>
          <w:sz w:val="21"/>
          <w:szCs w:val="21"/>
        </w:rPr>
        <w:t>Fig</w:t>
      </w:r>
      <w:r w:rsidR="00B7553B">
        <w:rPr>
          <w:rFonts w:ascii="Times New Roman" w:hAnsi="Times New Roman" w:cs="Times New Roman"/>
          <w:b/>
          <w:bCs/>
          <w:sz w:val="21"/>
          <w:szCs w:val="21"/>
        </w:rPr>
        <w:t xml:space="preserve">. </w:t>
      </w:r>
      <w:bookmarkStart w:id="0" w:name="_GoBack"/>
      <w:bookmarkEnd w:id="0"/>
      <w:r w:rsidRPr="00F323D9">
        <w:rPr>
          <w:rFonts w:ascii="Times New Roman" w:hAnsi="Times New Roman" w:cs="Times New Roman"/>
          <w:b/>
          <w:bCs/>
          <w:sz w:val="21"/>
          <w:szCs w:val="21"/>
        </w:rPr>
        <w:t>3. TRIM68-correlated genes and functional enrichment analysis</w:t>
      </w:r>
    </w:p>
    <w:p w14:paraId="36ED184E" w14:textId="77777777" w:rsidR="00B755D5" w:rsidRPr="00F323D9" w:rsidRDefault="00B755D5" w:rsidP="00B755D5">
      <w:pPr>
        <w:spacing w:after="0" w:line="300" w:lineRule="auto"/>
        <w:jc w:val="both"/>
        <w:rPr>
          <w:rFonts w:ascii="Times New Roman" w:hAnsi="Times New Roman" w:cs="Times New Roman"/>
          <w:sz w:val="21"/>
          <w:szCs w:val="21"/>
        </w:rPr>
      </w:pPr>
      <w:r w:rsidRPr="00F323D9">
        <w:rPr>
          <w:rFonts w:ascii="Times New Roman" w:hAnsi="Times New Roman" w:cs="Times New Roman"/>
          <w:b/>
          <w:bCs/>
          <w:sz w:val="21"/>
          <w:szCs w:val="21"/>
        </w:rPr>
        <w:t>A.</w:t>
      </w:r>
      <w:r w:rsidRPr="00F323D9">
        <w:rPr>
          <w:rFonts w:ascii="Times New Roman" w:hAnsi="Times New Roman" w:cs="Times New Roman"/>
          <w:sz w:val="21"/>
          <w:szCs w:val="21"/>
        </w:rPr>
        <w:t xml:space="preserve"> Heatmap showing the top 50 genes positively correlated with TRIM68 in the human SILI dataset, with expression levels </w:t>
      </w:r>
      <w:r w:rsidRPr="00F323D9">
        <w:rPr>
          <w:rFonts w:ascii="Times New Roman" w:eastAsia="等线" w:hAnsi="Times New Roman" w:cs="Times New Roman"/>
          <w:sz w:val="21"/>
          <w:szCs w:val="21"/>
        </w:rPr>
        <w:t xml:space="preserve">ranging </w:t>
      </w:r>
      <w:r w:rsidRPr="00F323D9">
        <w:rPr>
          <w:rFonts w:ascii="Times New Roman" w:hAnsi="Times New Roman" w:cs="Times New Roman"/>
          <w:sz w:val="21"/>
          <w:szCs w:val="21"/>
        </w:rPr>
        <w:t>from blue (low) to red (high).</w:t>
      </w:r>
    </w:p>
    <w:p w14:paraId="40CA470C" w14:textId="77777777" w:rsidR="00B755D5" w:rsidRPr="00F323D9" w:rsidRDefault="00B755D5" w:rsidP="00B755D5">
      <w:pPr>
        <w:spacing w:after="0" w:line="300" w:lineRule="auto"/>
        <w:jc w:val="both"/>
        <w:rPr>
          <w:rFonts w:ascii="Times New Roman" w:hAnsi="Times New Roman" w:cs="Times New Roman"/>
          <w:sz w:val="21"/>
          <w:szCs w:val="21"/>
        </w:rPr>
      </w:pPr>
      <w:r w:rsidRPr="00F323D9">
        <w:rPr>
          <w:rFonts w:ascii="Times New Roman" w:hAnsi="Times New Roman" w:cs="Times New Roman"/>
          <w:b/>
          <w:bCs/>
          <w:sz w:val="21"/>
          <w:szCs w:val="21"/>
        </w:rPr>
        <w:t>B.</w:t>
      </w:r>
      <w:r w:rsidRPr="00F323D9">
        <w:rPr>
          <w:rFonts w:ascii="Times New Roman" w:hAnsi="Times New Roman" w:cs="Times New Roman"/>
          <w:sz w:val="21"/>
          <w:szCs w:val="21"/>
        </w:rPr>
        <w:t xml:space="preserve"> GSEA of </w:t>
      </w:r>
      <w:r w:rsidRPr="00F323D9">
        <w:rPr>
          <w:rFonts w:ascii="Times New Roman" w:eastAsia="等线" w:hAnsi="Times New Roman" w:cs="Times New Roman"/>
          <w:sz w:val="21"/>
          <w:szCs w:val="21"/>
        </w:rPr>
        <w:t xml:space="preserve">the </w:t>
      </w:r>
      <w:r w:rsidRPr="00F323D9">
        <w:rPr>
          <w:rFonts w:ascii="Times New Roman" w:hAnsi="Times New Roman" w:cs="Times New Roman"/>
          <w:sz w:val="21"/>
          <w:szCs w:val="21"/>
        </w:rPr>
        <w:t xml:space="preserve">TRIM68-correlated genes from Panel A, showing the top 20 </w:t>
      </w:r>
      <w:proofErr w:type="spellStart"/>
      <w:r w:rsidRPr="00F323D9">
        <w:rPr>
          <w:rFonts w:ascii="Times New Roman" w:hAnsi="Times New Roman" w:cs="Times New Roman"/>
          <w:sz w:val="21"/>
          <w:szCs w:val="21"/>
        </w:rPr>
        <w:t>reactome</w:t>
      </w:r>
      <w:proofErr w:type="spellEnd"/>
      <w:r w:rsidRPr="00F323D9">
        <w:rPr>
          <w:rFonts w:ascii="Times New Roman" w:hAnsi="Times New Roman" w:cs="Times New Roman"/>
          <w:sz w:val="21"/>
          <w:szCs w:val="21"/>
        </w:rPr>
        <w:t xml:space="preserve"> pathways, analyzed using the </w:t>
      </w:r>
      <w:proofErr w:type="spellStart"/>
      <w:r w:rsidRPr="00F323D9">
        <w:rPr>
          <w:rFonts w:ascii="Times New Roman" w:hAnsi="Times New Roman" w:cs="Times New Roman"/>
          <w:sz w:val="21"/>
          <w:szCs w:val="21"/>
        </w:rPr>
        <w:t>clusterProfiler</w:t>
      </w:r>
      <w:proofErr w:type="spellEnd"/>
      <w:r w:rsidRPr="00F323D9">
        <w:rPr>
          <w:rFonts w:ascii="Times New Roman" w:hAnsi="Times New Roman" w:cs="Times New Roman"/>
          <w:sz w:val="21"/>
          <w:szCs w:val="21"/>
        </w:rPr>
        <w:t xml:space="preserve"> package in R.</w:t>
      </w:r>
    </w:p>
    <w:p w14:paraId="7D74EDC5" w14:textId="77777777" w:rsidR="004F69C4" w:rsidRPr="00B755D5" w:rsidRDefault="004F69C4"/>
    <w:sectPr w:rsidR="004F69C4" w:rsidRPr="00B755D5" w:rsidSect="00B755D5">
      <w:footerReference w:type="default" r:id="rId9"/>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23E67C" w14:textId="77777777" w:rsidR="00A11F98" w:rsidRDefault="00A11F98">
      <w:pPr>
        <w:spacing w:after="0" w:line="240" w:lineRule="auto"/>
      </w:pPr>
      <w:r>
        <w:separator/>
      </w:r>
    </w:p>
  </w:endnote>
  <w:endnote w:type="continuationSeparator" w:id="0">
    <w:p w14:paraId="4E68C388" w14:textId="77777777" w:rsidR="00A11F98" w:rsidRDefault="00A11F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3622064"/>
      <w:docPartObj>
        <w:docPartGallery w:val="Page Numbers (Bottom of Page)"/>
        <w:docPartUnique/>
      </w:docPartObj>
    </w:sdtPr>
    <w:sdtEndPr/>
    <w:sdtContent>
      <w:p w14:paraId="2B14619D" w14:textId="77777777" w:rsidR="00B755D5" w:rsidRPr="00D37F43" w:rsidRDefault="00B755D5">
        <w:pPr>
          <w:pStyle w:val="af0"/>
          <w:jc w:val="center"/>
        </w:pPr>
        <w:r w:rsidRPr="00D37F43">
          <w:fldChar w:fldCharType="begin"/>
        </w:r>
        <w:r w:rsidRPr="00D37F43">
          <w:instrText>PAGE   \* MERGEFORMAT</w:instrText>
        </w:r>
        <w:r w:rsidRPr="00D37F43">
          <w:fldChar w:fldCharType="separate"/>
        </w:r>
        <w:r w:rsidRPr="00D37F43">
          <w:t>2</w:t>
        </w:r>
        <w:r w:rsidRPr="00D37F43">
          <w:fldChar w:fldCharType="end"/>
        </w:r>
      </w:p>
    </w:sdtContent>
  </w:sdt>
  <w:p w14:paraId="47F19E19" w14:textId="77777777" w:rsidR="00B755D5" w:rsidRPr="00D37F43" w:rsidRDefault="00B755D5">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05EE2D" w14:textId="77777777" w:rsidR="00A11F98" w:rsidRDefault="00A11F98">
      <w:pPr>
        <w:spacing w:after="0" w:line="240" w:lineRule="auto"/>
      </w:pPr>
      <w:r>
        <w:separator/>
      </w:r>
    </w:p>
  </w:footnote>
  <w:footnote w:type="continuationSeparator" w:id="0">
    <w:p w14:paraId="013CAC4F" w14:textId="77777777" w:rsidR="00A11F98" w:rsidRDefault="00A11F9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55D5"/>
    <w:rsid w:val="004F69C4"/>
    <w:rsid w:val="005B0950"/>
    <w:rsid w:val="006458D5"/>
    <w:rsid w:val="007A65F7"/>
    <w:rsid w:val="007D5114"/>
    <w:rsid w:val="00A11F98"/>
    <w:rsid w:val="00B7553B"/>
    <w:rsid w:val="00B755D5"/>
    <w:rsid w:val="00D73E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9D2DDE"/>
  <w15:chartTrackingRefBased/>
  <w15:docId w15:val="{ECB3CED2-1212-41C1-848E-1576AB9A3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755D5"/>
    <w:pPr>
      <w:widowControl w:val="0"/>
    </w:pPr>
  </w:style>
  <w:style w:type="paragraph" w:styleId="1">
    <w:name w:val="heading 1"/>
    <w:basedOn w:val="a"/>
    <w:next w:val="a"/>
    <w:link w:val="10"/>
    <w:uiPriority w:val="9"/>
    <w:qFormat/>
    <w:rsid w:val="00B755D5"/>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
    <w:next w:val="a"/>
    <w:link w:val="20"/>
    <w:uiPriority w:val="9"/>
    <w:semiHidden/>
    <w:unhideWhenUsed/>
    <w:qFormat/>
    <w:rsid w:val="00B755D5"/>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
    <w:next w:val="a"/>
    <w:link w:val="30"/>
    <w:uiPriority w:val="9"/>
    <w:semiHidden/>
    <w:unhideWhenUsed/>
    <w:qFormat/>
    <w:rsid w:val="00B755D5"/>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
    <w:next w:val="a"/>
    <w:link w:val="40"/>
    <w:uiPriority w:val="9"/>
    <w:semiHidden/>
    <w:unhideWhenUsed/>
    <w:qFormat/>
    <w:rsid w:val="00B755D5"/>
    <w:pPr>
      <w:keepNext/>
      <w:keepLines/>
      <w:spacing w:before="80" w:after="40"/>
      <w:outlineLvl w:val="3"/>
    </w:pPr>
    <w:rPr>
      <w:rFonts w:cstheme="majorBidi"/>
      <w:color w:val="2F5496" w:themeColor="accent1" w:themeShade="BF"/>
      <w:sz w:val="28"/>
      <w:szCs w:val="28"/>
    </w:rPr>
  </w:style>
  <w:style w:type="paragraph" w:styleId="5">
    <w:name w:val="heading 5"/>
    <w:basedOn w:val="a"/>
    <w:next w:val="a"/>
    <w:link w:val="50"/>
    <w:uiPriority w:val="9"/>
    <w:semiHidden/>
    <w:unhideWhenUsed/>
    <w:qFormat/>
    <w:rsid w:val="00B755D5"/>
    <w:pPr>
      <w:keepNext/>
      <w:keepLines/>
      <w:spacing w:before="80" w:after="40"/>
      <w:outlineLvl w:val="4"/>
    </w:pPr>
    <w:rPr>
      <w:rFonts w:cstheme="majorBidi"/>
      <w:color w:val="2F5496" w:themeColor="accent1" w:themeShade="BF"/>
      <w:sz w:val="24"/>
    </w:rPr>
  </w:style>
  <w:style w:type="paragraph" w:styleId="6">
    <w:name w:val="heading 6"/>
    <w:basedOn w:val="a"/>
    <w:next w:val="a"/>
    <w:link w:val="60"/>
    <w:uiPriority w:val="9"/>
    <w:semiHidden/>
    <w:unhideWhenUsed/>
    <w:qFormat/>
    <w:rsid w:val="00B755D5"/>
    <w:pPr>
      <w:keepNext/>
      <w:keepLines/>
      <w:spacing w:before="40" w:after="0"/>
      <w:outlineLvl w:val="5"/>
    </w:pPr>
    <w:rPr>
      <w:rFonts w:cstheme="majorBidi"/>
      <w:b/>
      <w:bCs/>
      <w:color w:val="2F5496" w:themeColor="accent1" w:themeShade="BF"/>
    </w:rPr>
  </w:style>
  <w:style w:type="paragraph" w:styleId="7">
    <w:name w:val="heading 7"/>
    <w:basedOn w:val="a"/>
    <w:next w:val="a"/>
    <w:link w:val="70"/>
    <w:uiPriority w:val="9"/>
    <w:semiHidden/>
    <w:unhideWhenUsed/>
    <w:qFormat/>
    <w:rsid w:val="00B755D5"/>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B755D5"/>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B755D5"/>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参考文献内容"/>
    <w:basedOn w:val="a"/>
    <w:link w:val="a4"/>
    <w:qFormat/>
    <w:rsid w:val="007A65F7"/>
    <w:pPr>
      <w:tabs>
        <w:tab w:val="left" w:pos="210"/>
        <w:tab w:val="left" w:pos="525"/>
      </w:tabs>
      <w:spacing w:after="0" w:line="400" w:lineRule="exact"/>
      <w:ind w:left="250" w:hangingChars="250" w:hanging="250"/>
      <w:jc w:val="both"/>
    </w:pPr>
    <w:rPr>
      <w:rFonts w:ascii="Times New Roman" w:eastAsia="Times New Roman" w:hAnsi="Times New Roman" w:cs="Times New Roman"/>
      <w:sz w:val="21"/>
    </w:rPr>
  </w:style>
  <w:style w:type="character" w:customStyle="1" w:styleId="a4">
    <w:name w:val="参考文献内容 字符"/>
    <w:basedOn w:val="a0"/>
    <w:link w:val="a3"/>
    <w:qFormat/>
    <w:rsid w:val="007A65F7"/>
    <w:rPr>
      <w:rFonts w:ascii="Times New Roman" w:eastAsia="Times New Roman" w:hAnsi="Times New Roman" w:cs="Times New Roman"/>
      <w:sz w:val="21"/>
    </w:rPr>
  </w:style>
  <w:style w:type="character" w:customStyle="1" w:styleId="10">
    <w:name w:val="标题 1 字符"/>
    <w:basedOn w:val="a0"/>
    <w:link w:val="1"/>
    <w:uiPriority w:val="9"/>
    <w:rsid w:val="00B755D5"/>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semiHidden/>
    <w:rsid w:val="00B755D5"/>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B755D5"/>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B755D5"/>
    <w:rPr>
      <w:rFonts w:cstheme="majorBidi"/>
      <w:color w:val="2F5496" w:themeColor="accent1" w:themeShade="BF"/>
      <w:sz w:val="28"/>
      <w:szCs w:val="28"/>
    </w:rPr>
  </w:style>
  <w:style w:type="character" w:customStyle="1" w:styleId="50">
    <w:name w:val="标题 5 字符"/>
    <w:basedOn w:val="a0"/>
    <w:link w:val="5"/>
    <w:uiPriority w:val="9"/>
    <w:semiHidden/>
    <w:rsid w:val="00B755D5"/>
    <w:rPr>
      <w:rFonts w:cstheme="majorBidi"/>
      <w:color w:val="2F5496" w:themeColor="accent1" w:themeShade="BF"/>
      <w:sz w:val="24"/>
    </w:rPr>
  </w:style>
  <w:style w:type="character" w:customStyle="1" w:styleId="60">
    <w:name w:val="标题 6 字符"/>
    <w:basedOn w:val="a0"/>
    <w:link w:val="6"/>
    <w:uiPriority w:val="9"/>
    <w:semiHidden/>
    <w:rsid w:val="00B755D5"/>
    <w:rPr>
      <w:rFonts w:cstheme="majorBidi"/>
      <w:b/>
      <w:bCs/>
      <w:color w:val="2F5496" w:themeColor="accent1" w:themeShade="BF"/>
    </w:rPr>
  </w:style>
  <w:style w:type="character" w:customStyle="1" w:styleId="70">
    <w:name w:val="标题 7 字符"/>
    <w:basedOn w:val="a0"/>
    <w:link w:val="7"/>
    <w:uiPriority w:val="9"/>
    <w:semiHidden/>
    <w:rsid w:val="00B755D5"/>
    <w:rPr>
      <w:rFonts w:cstheme="majorBidi"/>
      <w:b/>
      <w:bCs/>
      <w:color w:val="595959" w:themeColor="text1" w:themeTint="A6"/>
    </w:rPr>
  </w:style>
  <w:style w:type="character" w:customStyle="1" w:styleId="80">
    <w:name w:val="标题 8 字符"/>
    <w:basedOn w:val="a0"/>
    <w:link w:val="8"/>
    <w:uiPriority w:val="9"/>
    <w:semiHidden/>
    <w:rsid w:val="00B755D5"/>
    <w:rPr>
      <w:rFonts w:cstheme="majorBidi"/>
      <w:color w:val="595959" w:themeColor="text1" w:themeTint="A6"/>
    </w:rPr>
  </w:style>
  <w:style w:type="character" w:customStyle="1" w:styleId="90">
    <w:name w:val="标题 9 字符"/>
    <w:basedOn w:val="a0"/>
    <w:link w:val="9"/>
    <w:uiPriority w:val="9"/>
    <w:semiHidden/>
    <w:rsid w:val="00B755D5"/>
    <w:rPr>
      <w:rFonts w:eastAsiaTheme="majorEastAsia" w:cstheme="majorBidi"/>
      <w:color w:val="595959" w:themeColor="text1" w:themeTint="A6"/>
    </w:rPr>
  </w:style>
  <w:style w:type="paragraph" w:styleId="a5">
    <w:name w:val="Title"/>
    <w:basedOn w:val="a"/>
    <w:next w:val="a"/>
    <w:link w:val="a6"/>
    <w:uiPriority w:val="10"/>
    <w:qFormat/>
    <w:rsid w:val="00B755D5"/>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6">
    <w:name w:val="标题 字符"/>
    <w:basedOn w:val="a0"/>
    <w:link w:val="a5"/>
    <w:uiPriority w:val="10"/>
    <w:rsid w:val="00B755D5"/>
    <w:rPr>
      <w:rFonts w:asciiTheme="majorHAnsi" w:eastAsiaTheme="majorEastAsia" w:hAnsiTheme="majorHAnsi" w:cstheme="majorBidi"/>
      <w:spacing w:val="-10"/>
      <w:kern w:val="28"/>
      <w:sz w:val="56"/>
      <w:szCs w:val="56"/>
    </w:rPr>
  </w:style>
  <w:style w:type="paragraph" w:styleId="a7">
    <w:name w:val="Subtitle"/>
    <w:basedOn w:val="a"/>
    <w:next w:val="a"/>
    <w:link w:val="a8"/>
    <w:uiPriority w:val="11"/>
    <w:qFormat/>
    <w:rsid w:val="00B755D5"/>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8">
    <w:name w:val="副标题 字符"/>
    <w:basedOn w:val="a0"/>
    <w:link w:val="a7"/>
    <w:uiPriority w:val="11"/>
    <w:rsid w:val="00B755D5"/>
    <w:rPr>
      <w:rFonts w:asciiTheme="majorHAnsi" w:eastAsiaTheme="majorEastAsia" w:hAnsiTheme="majorHAnsi" w:cstheme="majorBidi"/>
      <w:color w:val="595959" w:themeColor="text1" w:themeTint="A6"/>
      <w:spacing w:val="15"/>
      <w:sz w:val="28"/>
      <w:szCs w:val="28"/>
    </w:rPr>
  </w:style>
  <w:style w:type="paragraph" w:styleId="a9">
    <w:name w:val="Quote"/>
    <w:basedOn w:val="a"/>
    <w:next w:val="a"/>
    <w:link w:val="aa"/>
    <w:uiPriority w:val="29"/>
    <w:qFormat/>
    <w:rsid w:val="00B755D5"/>
    <w:pPr>
      <w:spacing w:before="160"/>
      <w:jc w:val="center"/>
    </w:pPr>
    <w:rPr>
      <w:i/>
      <w:iCs/>
      <w:color w:val="404040" w:themeColor="text1" w:themeTint="BF"/>
    </w:rPr>
  </w:style>
  <w:style w:type="character" w:customStyle="1" w:styleId="aa">
    <w:name w:val="引用 字符"/>
    <w:basedOn w:val="a0"/>
    <w:link w:val="a9"/>
    <w:uiPriority w:val="29"/>
    <w:rsid w:val="00B755D5"/>
    <w:rPr>
      <w:i/>
      <w:iCs/>
      <w:color w:val="404040" w:themeColor="text1" w:themeTint="BF"/>
    </w:rPr>
  </w:style>
  <w:style w:type="paragraph" w:styleId="ab">
    <w:name w:val="List Paragraph"/>
    <w:basedOn w:val="a"/>
    <w:uiPriority w:val="34"/>
    <w:qFormat/>
    <w:rsid w:val="00B755D5"/>
    <w:pPr>
      <w:ind w:left="720"/>
      <w:contextualSpacing/>
    </w:pPr>
  </w:style>
  <w:style w:type="character" w:styleId="ac">
    <w:name w:val="Intense Emphasis"/>
    <w:basedOn w:val="a0"/>
    <w:uiPriority w:val="21"/>
    <w:qFormat/>
    <w:rsid w:val="00B755D5"/>
    <w:rPr>
      <w:i/>
      <w:iCs/>
      <w:color w:val="2F5496" w:themeColor="accent1" w:themeShade="BF"/>
    </w:rPr>
  </w:style>
  <w:style w:type="paragraph" w:styleId="ad">
    <w:name w:val="Intense Quote"/>
    <w:basedOn w:val="a"/>
    <w:next w:val="a"/>
    <w:link w:val="ae"/>
    <w:uiPriority w:val="30"/>
    <w:qFormat/>
    <w:rsid w:val="00B755D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e">
    <w:name w:val="明显引用 字符"/>
    <w:basedOn w:val="a0"/>
    <w:link w:val="ad"/>
    <w:uiPriority w:val="30"/>
    <w:rsid w:val="00B755D5"/>
    <w:rPr>
      <w:i/>
      <w:iCs/>
      <w:color w:val="2F5496" w:themeColor="accent1" w:themeShade="BF"/>
    </w:rPr>
  </w:style>
  <w:style w:type="character" w:styleId="af">
    <w:name w:val="Intense Reference"/>
    <w:basedOn w:val="a0"/>
    <w:uiPriority w:val="32"/>
    <w:qFormat/>
    <w:rsid w:val="00B755D5"/>
    <w:rPr>
      <w:b/>
      <w:bCs/>
      <w:smallCaps/>
      <w:color w:val="2F5496" w:themeColor="accent1" w:themeShade="BF"/>
      <w:spacing w:val="5"/>
    </w:rPr>
  </w:style>
  <w:style w:type="paragraph" w:styleId="af0">
    <w:name w:val="footer"/>
    <w:basedOn w:val="a"/>
    <w:link w:val="af1"/>
    <w:uiPriority w:val="99"/>
    <w:unhideWhenUsed/>
    <w:rsid w:val="00B755D5"/>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B755D5"/>
    <w:rPr>
      <w:sz w:val="18"/>
      <w:szCs w:val="18"/>
    </w:rPr>
  </w:style>
  <w:style w:type="character" w:styleId="af2">
    <w:name w:val="line number"/>
    <w:basedOn w:val="a0"/>
    <w:uiPriority w:val="99"/>
    <w:semiHidden/>
    <w:unhideWhenUsed/>
    <w:rsid w:val="00B755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3" Type="http://schemas.openxmlformats.org/officeDocument/2006/relationships/webSettings" Target="webSettings.xml"/><Relationship Id="rId7" Type="http://schemas.openxmlformats.org/officeDocument/2006/relationships/image" Target="media/image2.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5</Pages>
  <Words>287</Words>
  <Characters>1636</Characters>
  <Application>Microsoft Office Word</Application>
  <DocSecurity>0</DocSecurity>
  <Lines>13</Lines>
  <Paragraphs>3</Paragraphs>
  <ScaleCrop>false</ScaleCrop>
  <Company/>
  <LinksUpToDate>false</LinksUpToDate>
  <CharactersWithSpaces>1920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taofe</dc:creator>
  <cp:keywords/>
  <dc:description/>
  <cp:lastModifiedBy>Yuki</cp:lastModifiedBy>
  <cp:revision>2</cp:revision>
  <dcterms:created xsi:type="dcterms:W3CDTF">2026-04-28T07:55:00Z</dcterms:created>
  <dcterms:modified xsi:type="dcterms:W3CDTF">2026-05-21T06:37:00Z</dcterms:modified>
</cp:coreProperties>
</file>